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8E21" w14:textId="77777777" w:rsidR="00241994" w:rsidRDefault="00241994" w:rsidP="00241994">
      <w:pPr>
        <w:sectPr w:rsidR="00241994" w:rsidSect="00317439">
          <w:headerReference w:type="even" r:id="rId8"/>
          <w:headerReference w:type="default" r:id="rId9"/>
          <w:footerReference w:type="even" r:id="rId10"/>
          <w:footerReference w:type="default" r:id="rId11"/>
          <w:headerReference w:type="first" r:id="rId12"/>
          <w:footerReference w:type="first" r:id="rId13"/>
          <w:pgSz w:w="11906" w:h="16838" w:code="9"/>
          <w:pgMar w:top="0" w:right="851" w:bottom="720" w:left="851" w:header="0" w:footer="1134" w:gutter="0"/>
          <w:cols w:space="708"/>
          <w:docGrid w:linePitch="360"/>
        </w:sectPr>
      </w:pPr>
    </w:p>
    <w:p w14:paraId="61364C79" w14:textId="77777777" w:rsidR="00241994" w:rsidRDefault="00241994" w:rsidP="00241994">
      <w:pPr>
        <w:rPr>
          <w:u w:val="single"/>
        </w:rPr>
      </w:pPr>
      <w:r w:rsidRPr="004F5C87">
        <w:rPr>
          <w:u w:val="single"/>
        </w:rPr>
        <w:t xml:space="preserve">Infoblatt </w:t>
      </w:r>
      <w:r>
        <w:rPr>
          <w:u w:val="single"/>
        </w:rPr>
        <w:t>(</w:t>
      </w:r>
      <w:proofErr w:type="spellStart"/>
      <w:r w:rsidRPr="004F5C87">
        <w:rPr>
          <w:u w:val="single"/>
        </w:rPr>
        <w:t>Cyber</w:t>
      </w:r>
      <w:proofErr w:type="spellEnd"/>
      <w:r>
        <w:rPr>
          <w:u w:val="single"/>
        </w:rPr>
        <w:t>)</w:t>
      </w:r>
      <w:proofErr w:type="spellStart"/>
      <w:r w:rsidRPr="004F5C87">
        <w:rPr>
          <w:u w:val="single"/>
        </w:rPr>
        <w:t>mobbing</w:t>
      </w:r>
      <w:proofErr w:type="spellEnd"/>
      <w:r w:rsidRPr="004F5C87">
        <w:rPr>
          <w:u w:val="single"/>
        </w:rPr>
        <w:t xml:space="preserve"> </w:t>
      </w:r>
    </w:p>
    <w:p w14:paraId="7B20988B" w14:textId="77777777" w:rsidR="00241994" w:rsidRPr="00CD4A1A" w:rsidRDefault="00241994" w:rsidP="00241994">
      <w:pPr>
        <w:rPr>
          <w:b/>
        </w:rPr>
      </w:pPr>
      <w:r w:rsidRPr="00CD4A1A">
        <w:rPr>
          <w:b/>
        </w:rPr>
        <w:t>Mobbing am Arbeitsplatz zeigt sic</w:t>
      </w:r>
      <w:r w:rsidR="00317439">
        <w:rPr>
          <w:b/>
        </w:rPr>
        <w:t>h in verschiedenen Ausprägungen:</w:t>
      </w:r>
      <w:r w:rsidRPr="00CD4A1A">
        <w:rPr>
          <w:b/>
        </w:rPr>
        <w:t xml:space="preserve"> </w:t>
      </w:r>
    </w:p>
    <w:p w14:paraId="2C88FD7D" w14:textId="77777777" w:rsidR="00241994" w:rsidRPr="00CD4A1A" w:rsidRDefault="00241994" w:rsidP="00241994">
      <w:pPr>
        <w:rPr>
          <w:b/>
        </w:rPr>
        <w:sectPr w:rsidR="00241994" w:rsidRPr="00CD4A1A" w:rsidSect="00241994">
          <w:type w:val="continuous"/>
          <w:pgSz w:w="11906" w:h="16838"/>
          <w:pgMar w:top="720" w:right="720" w:bottom="720" w:left="720" w:header="708" w:footer="708" w:gutter="0"/>
          <w:cols w:space="708"/>
          <w:docGrid w:linePitch="360"/>
        </w:sectPr>
      </w:pPr>
    </w:p>
    <w:p w14:paraId="1E717AF4" w14:textId="77777777" w:rsidR="00241994" w:rsidRPr="00317439" w:rsidRDefault="00241994" w:rsidP="00241994">
      <w:pPr>
        <w:spacing w:after="0"/>
        <w:rPr>
          <w:b/>
        </w:rPr>
      </w:pPr>
      <w:r w:rsidRPr="00317439">
        <w:rPr>
          <w:b/>
        </w:rPr>
        <w:t xml:space="preserve">1. Verweigerung von Äußerungsmöglichkeiten </w:t>
      </w:r>
    </w:p>
    <w:p w14:paraId="0286B49E" w14:textId="1114D52B" w:rsidR="00241994" w:rsidRDefault="00241994" w:rsidP="00241994">
      <w:r w:rsidRPr="009C2820">
        <w:t>Der</w:t>
      </w:r>
      <w:r w:rsidR="009C2820">
        <w:t>/die</w:t>
      </w:r>
      <w:r w:rsidRPr="009C2820">
        <w:t xml:space="preserve"> Betroffene</w:t>
      </w:r>
      <w:r>
        <w:t xml:space="preserve"> wird daran gehindert</w:t>
      </w:r>
      <w:r w:rsidR="00317439">
        <w:t>,</w:t>
      </w:r>
      <w:r>
        <w:t xml:space="preserve"> </w:t>
      </w:r>
      <w:r w:rsidR="00001CB7">
        <w:t>ihre/</w:t>
      </w:r>
      <w:r>
        <w:t xml:space="preserve">seine Meinung zu äußern. Das kann </w:t>
      </w:r>
      <w:r w:rsidR="00BE142C">
        <w:t>z.</w:t>
      </w:r>
      <w:r w:rsidR="00001CB7">
        <w:t xml:space="preserve"> </w:t>
      </w:r>
      <w:r w:rsidR="00BE142C">
        <w:t xml:space="preserve">B. </w:t>
      </w:r>
      <w:r>
        <w:t xml:space="preserve">durch ständige Unterbrechungen vonseiten der Vorgesetzten </w:t>
      </w:r>
      <w:r w:rsidR="00317439">
        <w:t xml:space="preserve">oder vonseiten </w:t>
      </w:r>
      <w:r w:rsidR="009C2820">
        <w:t>des Kollegiums</w:t>
      </w:r>
      <w:r>
        <w:t xml:space="preserve"> </w:t>
      </w:r>
      <w:r w:rsidR="00317439">
        <w:t>geschehen.</w:t>
      </w:r>
    </w:p>
    <w:p w14:paraId="04CBB9F0" w14:textId="77777777" w:rsidR="00241994" w:rsidRPr="00317439" w:rsidRDefault="00241994" w:rsidP="00241994">
      <w:pPr>
        <w:spacing w:after="0"/>
        <w:rPr>
          <w:b/>
        </w:rPr>
      </w:pPr>
      <w:r w:rsidRPr="00317439">
        <w:rPr>
          <w:b/>
        </w:rPr>
        <w:t>2. Schädigung des sozialen Rufs</w:t>
      </w:r>
    </w:p>
    <w:p w14:paraId="16A8E9EF" w14:textId="72A9A6E2" w:rsidR="00241994" w:rsidRDefault="00241994" w:rsidP="00241994">
      <w:r>
        <w:t>Gerüchte werden verbreitet, der</w:t>
      </w:r>
      <w:r w:rsidR="009C2820">
        <w:t>/die</w:t>
      </w:r>
      <w:r>
        <w:t xml:space="preserve"> Betroffene wird durch Nachahmung lächerlich gemacht. Auch direkte Beleidigung oder die Verordnung von Arbeitstätigkeiten</w:t>
      </w:r>
      <w:r w:rsidR="00317439">
        <w:t>,</w:t>
      </w:r>
      <w:r>
        <w:t xml:space="preserve"> die das Selbstbewusstsein senken, greifen den sozialen Status an. </w:t>
      </w:r>
    </w:p>
    <w:p w14:paraId="692333B4" w14:textId="77777777" w:rsidR="00241994" w:rsidRPr="00317439" w:rsidRDefault="00241994" w:rsidP="00241994">
      <w:pPr>
        <w:spacing w:after="0"/>
        <w:rPr>
          <w:b/>
        </w:rPr>
      </w:pPr>
      <w:r w:rsidRPr="00317439">
        <w:rPr>
          <w:b/>
        </w:rPr>
        <w:t>3. Einschränkung der Berufs- und Lebensqualität</w:t>
      </w:r>
    </w:p>
    <w:p w14:paraId="068372B3" w14:textId="77777777" w:rsidR="00241994" w:rsidRDefault="00241994" w:rsidP="00241994">
      <w:r>
        <w:t>Durch den Aufbau von psychischem Druck soll die Arbeitsposition unattraktiv gemacht werden –</w:t>
      </w:r>
      <w:r w:rsidR="00317439">
        <w:t xml:space="preserve"> zum Beispiel</w:t>
      </w:r>
      <w:r>
        <w:t xml:space="preserve"> durch Über- oder Unterforderung. </w:t>
      </w:r>
    </w:p>
    <w:p w14:paraId="7BD3E0D7" w14:textId="77777777" w:rsidR="00241994" w:rsidRPr="00317439" w:rsidRDefault="00241994" w:rsidP="00241994">
      <w:pPr>
        <w:spacing w:after="0"/>
        <w:rPr>
          <w:b/>
        </w:rPr>
      </w:pPr>
      <w:r w:rsidRPr="00317439">
        <w:rPr>
          <w:b/>
        </w:rPr>
        <w:t xml:space="preserve">4. Unterbindung sozialer Beziehungen </w:t>
      </w:r>
    </w:p>
    <w:p w14:paraId="0A659191" w14:textId="4D8045B9" w:rsidR="00241994" w:rsidRDefault="00241994" w:rsidP="00241994">
      <w:r>
        <w:t>Der</w:t>
      </w:r>
      <w:r w:rsidR="009C2820">
        <w:t>/die</w:t>
      </w:r>
      <w:r>
        <w:t xml:space="preserve"> Betroffene wird sozial isoliert – mit </w:t>
      </w:r>
      <w:r w:rsidR="009C2820">
        <w:t>ihr</w:t>
      </w:r>
      <w:r w:rsidR="00001CB7">
        <w:t>/ihm</w:t>
      </w:r>
      <w:r>
        <w:t xml:space="preserve"> </w:t>
      </w:r>
      <w:r w:rsidR="00317439">
        <w:t>wird weder gesprochen</w:t>
      </w:r>
      <w:r>
        <w:t xml:space="preserve"> noch wird zugelassen, sich von </w:t>
      </w:r>
      <w:r w:rsidR="009C2820">
        <w:t>ihr</w:t>
      </w:r>
      <w:r w:rsidR="00001CB7">
        <w:t>/ihm</w:t>
      </w:r>
      <w:r>
        <w:t xml:space="preserve"> ansprechen zu lassen.</w:t>
      </w:r>
    </w:p>
    <w:p w14:paraId="758E2C15" w14:textId="77777777" w:rsidR="00241994" w:rsidRPr="00317439" w:rsidRDefault="00241994" w:rsidP="00241994">
      <w:pPr>
        <w:spacing w:after="0"/>
        <w:rPr>
          <w:b/>
        </w:rPr>
      </w:pPr>
      <w:r w:rsidRPr="00317439">
        <w:rPr>
          <w:b/>
        </w:rPr>
        <w:t>5. Gesundheitsgefährdende Maßnahmen</w:t>
      </w:r>
    </w:p>
    <w:p w14:paraId="6A3E1B9C" w14:textId="27674062" w:rsidR="00241994" w:rsidRDefault="00241994" w:rsidP="00241994">
      <w:pPr>
        <w:sectPr w:rsidR="00241994" w:rsidSect="00241994">
          <w:type w:val="continuous"/>
          <w:pgSz w:w="11906" w:h="16838" w:code="9"/>
          <w:pgMar w:top="720" w:right="851" w:bottom="720" w:left="851" w:header="0" w:footer="1134" w:gutter="0"/>
          <w:cols w:num="2" w:space="708"/>
          <w:docGrid w:linePitch="360"/>
        </w:sectPr>
      </w:pPr>
      <w:r>
        <w:t>In besonderen Extremfällen kommt es zu Androhung oder zur tats</w:t>
      </w:r>
      <w:r w:rsidR="009C2820">
        <w:t>ächlichen Ausführung von Gewal</w:t>
      </w:r>
      <w:r w:rsidR="00001CB7">
        <w:t xml:space="preserve">t. </w:t>
      </w:r>
    </w:p>
    <w:p w14:paraId="45AE0930" w14:textId="075365E1" w:rsidR="00241994" w:rsidRPr="00317439" w:rsidRDefault="00241994" w:rsidP="00241994">
      <w:pPr>
        <w:pStyle w:val="Listenabsatz"/>
        <w:numPr>
          <w:ilvl w:val="0"/>
          <w:numId w:val="16"/>
        </w:numPr>
        <w:spacing w:after="160" w:line="259" w:lineRule="auto"/>
        <w:rPr>
          <w:rFonts w:asciiTheme="minorHAnsi" w:eastAsiaTheme="minorHAnsi" w:hAnsiTheme="minorHAnsi" w:cstheme="minorBidi"/>
          <w:sz w:val="22"/>
          <w:szCs w:val="22"/>
          <w:lang w:eastAsia="en-US"/>
        </w:rPr>
      </w:pPr>
      <w:r w:rsidRPr="00241994">
        <w:rPr>
          <w:rFonts w:asciiTheme="minorHAnsi" w:eastAsiaTheme="minorHAnsi" w:hAnsiTheme="minorHAnsi" w:cstheme="minorBidi"/>
          <w:sz w:val="22"/>
          <w:szCs w:val="22"/>
          <w:lang w:eastAsia="en-US"/>
        </w:rPr>
        <w:t xml:space="preserve">Findet das Mobbing über digitale Kanäle oder mit Hilfe des Smartphones statt? Dann handelt es sich um Cybermobbing – auch das sollte im </w:t>
      </w:r>
      <w:r w:rsidR="00001CB7">
        <w:rPr>
          <w:rFonts w:asciiTheme="minorHAnsi" w:eastAsiaTheme="minorHAnsi" w:hAnsiTheme="minorHAnsi" w:cstheme="minorBidi"/>
          <w:sz w:val="22"/>
          <w:szCs w:val="22"/>
          <w:lang w:eastAsia="en-US"/>
        </w:rPr>
        <w:t>Betrieb</w:t>
      </w:r>
      <w:r w:rsidRPr="00241994">
        <w:rPr>
          <w:rFonts w:asciiTheme="minorHAnsi" w:eastAsiaTheme="minorHAnsi" w:hAnsiTheme="minorHAnsi" w:cstheme="minorBidi"/>
          <w:sz w:val="22"/>
          <w:szCs w:val="22"/>
          <w:lang w:eastAsia="en-US"/>
        </w:rPr>
        <w:t xml:space="preserve"> thematisiert werden, auch wenn sich diese Art des Mobbings unter Umständen in die Freizeit verlagert.  </w:t>
      </w:r>
    </w:p>
    <w:p w14:paraId="40A34C15" w14:textId="7943A6E4" w:rsidR="00241994" w:rsidRPr="00BE142C" w:rsidRDefault="00241994" w:rsidP="00241994">
      <w:pPr>
        <w:rPr>
          <w:b/>
        </w:rPr>
      </w:pPr>
      <w:r w:rsidRPr="00BE142C">
        <w:rPr>
          <w:b/>
        </w:rPr>
        <w:t xml:space="preserve">Pflichten des </w:t>
      </w:r>
      <w:r w:rsidRPr="009C2820">
        <w:rPr>
          <w:b/>
        </w:rPr>
        <w:t>Arbeitgebers</w:t>
      </w:r>
      <w:r w:rsidR="009C2820" w:rsidRPr="009C2820">
        <w:rPr>
          <w:b/>
        </w:rPr>
        <w:t>/der Arbeitgeberin</w:t>
      </w:r>
      <w:r w:rsidRPr="009C2820">
        <w:rPr>
          <w:b/>
        </w:rPr>
        <w:t>:</w:t>
      </w:r>
    </w:p>
    <w:p w14:paraId="53AA8CB5" w14:textId="3EFF48D7" w:rsidR="00241994" w:rsidRPr="00317439" w:rsidRDefault="00241994" w:rsidP="00241994">
      <w:r>
        <w:t>Erhält ein</w:t>
      </w:r>
      <w:r w:rsidR="009C2820">
        <w:t>/e</w:t>
      </w:r>
      <w:r>
        <w:t xml:space="preserve"> </w:t>
      </w:r>
      <w:proofErr w:type="spellStart"/>
      <w:r>
        <w:t>Arbeitgeber</w:t>
      </w:r>
      <w:r w:rsidR="009C2820">
        <w:t>In</w:t>
      </w:r>
      <w:proofErr w:type="spellEnd"/>
      <w:r>
        <w:t xml:space="preserve"> Kenntnis von Mobbing am Arbeitsplatz</w:t>
      </w:r>
      <w:r w:rsidR="00317439">
        <w:t>,</w:t>
      </w:r>
      <w:r w:rsidR="00001CB7">
        <w:t xml:space="preserve"> ist </w:t>
      </w:r>
      <w:r w:rsidR="009C2820">
        <w:t>sie</w:t>
      </w:r>
      <w:r w:rsidR="00001CB7">
        <w:t xml:space="preserve">/er </w:t>
      </w:r>
      <w:r>
        <w:t>verpflichtet</w:t>
      </w:r>
      <w:r w:rsidR="00317439">
        <w:t>,</w:t>
      </w:r>
      <w:r>
        <w:t xml:space="preserve"> einzugreifen. </w:t>
      </w:r>
      <w:r w:rsidR="00001CB7">
        <w:t xml:space="preserve">Zum einen muss </w:t>
      </w:r>
      <w:r w:rsidR="009C2820">
        <w:t>die</w:t>
      </w:r>
      <w:r w:rsidR="00001CB7">
        <w:t>/der</w:t>
      </w:r>
      <w:r w:rsidR="00317439">
        <w:t xml:space="preserve"> </w:t>
      </w:r>
      <w:proofErr w:type="spellStart"/>
      <w:r w:rsidR="00317439">
        <w:t>Arbeitgeber</w:t>
      </w:r>
      <w:r w:rsidR="009C2820">
        <w:t>In</w:t>
      </w:r>
      <w:proofErr w:type="spellEnd"/>
      <w:r w:rsidR="00001CB7">
        <w:t xml:space="preserve"> nämlich </w:t>
      </w:r>
      <w:r w:rsidR="009C2820">
        <w:t>ihrer</w:t>
      </w:r>
      <w:r w:rsidR="00001CB7">
        <w:t>/seiner</w:t>
      </w:r>
      <w:r w:rsidR="00317439">
        <w:t xml:space="preserve"> Fürsorgepflicht nachkommen. </w:t>
      </w:r>
      <w:r w:rsidR="009C2820" w:rsidRPr="009C2820">
        <w:t>Mobbende</w:t>
      </w:r>
      <w:r>
        <w:t xml:space="preserve"> verstoßen</w:t>
      </w:r>
      <w:r w:rsidR="00317439">
        <w:t xml:space="preserve"> aber auch</w:t>
      </w:r>
      <w:r>
        <w:t xml:space="preserve"> gegen die arbeitsvertragliche Pflicht, sich für die Interessen des </w:t>
      </w:r>
      <w:r w:rsidR="00001CB7">
        <w:t>Betriebs</w:t>
      </w:r>
      <w:r>
        <w:t xml:space="preserve"> einzusetzen und keine Handlungen zu vollführen, die diesem schaden könnten. </w:t>
      </w:r>
      <w:r w:rsidR="00001CB7">
        <w:t>Die/Der</w:t>
      </w:r>
      <w:r>
        <w:t xml:space="preserve"> </w:t>
      </w:r>
      <w:proofErr w:type="spellStart"/>
      <w:r>
        <w:t>Arbeitgeber</w:t>
      </w:r>
      <w:r w:rsidR="009C2820">
        <w:t>In</w:t>
      </w:r>
      <w:proofErr w:type="spellEnd"/>
      <w:r w:rsidR="00001CB7">
        <w:t xml:space="preserve"> kann sie also a</w:t>
      </w:r>
      <w:r>
        <w:t>bmahn</w:t>
      </w:r>
      <w:r w:rsidR="00001CB7">
        <w:t xml:space="preserve">en oder sogar kündigen. Hat der Betrieb </w:t>
      </w:r>
      <w:r>
        <w:t xml:space="preserve">einen Personal- oder Betriebsrat, sollte dieser eingeschaltet werden. </w:t>
      </w:r>
    </w:p>
    <w:p w14:paraId="50E4D5BE" w14:textId="77777777" w:rsidR="00241994" w:rsidRPr="00CD4A1A" w:rsidRDefault="00241994" w:rsidP="00241994">
      <w:pPr>
        <w:rPr>
          <w:b/>
        </w:rPr>
      </w:pPr>
      <w:r w:rsidRPr="00CD4A1A">
        <w:rPr>
          <w:b/>
        </w:rPr>
        <w:t>Was tun bei Cybermobbing?</w:t>
      </w:r>
    </w:p>
    <w:p w14:paraId="75E8B9A1" w14:textId="348FF152" w:rsidR="00241994" w:rsidRPr="00317439" w:rsidRDefault="00241994" w:rsidP="00241994">
      <w:r>
        <w:t xml:space="preserve">Das Internet wird vor allem dann für Mobbingattacken genutzt, wenn </w:t>
      </w:r>
      <w:r w:rsidRPr="009C2820">
        <w:t>ein</w:t>
      </w:r>
      <w:r w:rsidR="00716A94">
        <w:t>/e Vorgesetzte/-r</w:t>
      </w:r>
      <w:r>
        <w:t xml:space="preserve"> gemobbt wird. Auch </w:t>
      </w:r>
      <w:proofErr w:type="spellStart"/>
      <w:r w:rsidRPr="009C2820">
        <w:t>Einzeltäter</w:t>
      </w:r>
      <w:r w:rsidR="009C2820" w:rsidRPr="009C2820">
        <w:t>I</w:t>
      </w:r>
      <w:r w:rsidR="009C2820">
        <w:t>nnen</w:t>
      </w:r>
      <w:proofErr w:type="spellEnd"/>
      <w:r>
        <w:t xml:space="preserve"> wählen eher das Internet um ihr Opfer zu drangsalieren. Haben Sie den Verdacht, dass einer Ihrer </w:t>
      </w:r>
      <w:r w:rsidR="009C2820">
        <w:t>Auszubildenden</w:t>
      </w:r>
      <w:r>
        <w:t xml:space="preserve"> Opfer von Cybermobbing ist oder andere </w:t>
      </w:r>
      <w:proofErr w:type="spellStart"/>
      <w:r>
        <w:t>Kolleg</w:t>
      </w:r>
      <w:r w:rsidR="009C2820">
        <w:t>Inn</w:t>
      </w:r>
      <w:r>
        <w:t>en</w:t>
      </w:r>
      <w:proofErr w:type="spellEnd"/>
      <w:r>
        <w:t xml:space="preserve"> mit Hilfe des Internets drangsaliert</w:t>
      </w:r>
      <w:r w:rsidR="009C2820">
        <w:t xml:space="preserve"> werden</w:t>
      </w:r>
      <w:r>
        <w:t>, dann re</w:t>
      </w:r>
      <w:r w:rsidR="00716A94">
        <w:t>a</w:t>
      </w:r>
      <w:r>
        <w:t xml:space="preserve">gieren Sie sofort. Besprechen Sie mit der Geschäftsführung oder dem Betriebsrat das weitere Vorgehen. Besprechen Sie gemeinsam mit Opfer, </w:t>
      </w:r>
      <w:proofErr w:type="spellStart"/>
      <w:r w:rsidRPr="009C2820">
        <w:t>Täter</w:t>
      </w:r>
      <w:r w:rsidR="009C2820">
        <w:t>In</w:t>
      </w:r>
      <w:proofErr w:type="spellEnd"/>
      <w:r>
        <w:t xml:space="preserve"> und eventuellen </w:t>
      </w:r>
      <w:proofErr w:type="spellStart"/>
      <w:r w:rsidRPr="009C2820">
        <w:t>Zeug</w:t>
      </w:r>
      <w:r w:rsidR="00716A94">
        <w:t>Inn</w:t>
      </w:r>
      <w:r w:rsidRPr="009C2820">
        <w:t>en</w:t>
      </w:r>
      <w:proofErr w:type="spellEnd"/>
      <w:r w:rsidR="00317439">
        <w:t>,</w:t>
      </w:r>
      <w:r>
        <w:t xml:space="preserve"> was konkret vorgefallen ist. </w:t>
      </w:r>
      <w:r w:rsidR="00F91A88">
        <w:t>Dabei ist es das Ziel</w:t>
      </w:r>
      <w:r>
        <w:t xml:space="preserve">, eine gemeinsame Lösung zu finden, Wiederholungstaten auszuschließen und weitere Mobbingfälle zu verhindern. </w:t>
      </w:r>
    </w:p>
    <w:p w14:paraId="7C264CFF" w14:textId="77777777" w:rsidR="00241994" w:rsidRPr="00CD4A1A" w:rsidRDefault="00241994" w:rsidP="00241994">
      <w:pPr>
        <w:rPr>
          <w:b/>
        </w:rPr>
      </w:pPr>
      <w:r w:rsidRPr="00CD4A1A">
        <w:rPr>
          <w:b/>
        </w:rPr>
        <w:t xml:space="preserve">Cybermobbing vorbeugen </w:t>
      </w:r>
    </w:p>
    <w:p w14:paraId="6464C80C" w14:textId="77777777" w:rsidR="00241994" w:rsidRDefault="00241994" w:rsidP="00241994">
      <w:r>
        <w:t>Ein gutes Betriebsklima ist die beste vorbeugende Maßnahme gegen (</w:t>
      </w:r>
      <w:proofErr w:type="spellStart"/>
      <w:r>
        <w:t>Cyber</w:t>
      </w:r>
      <w:proofErr w:type="spellEnd"/>
      <w:r>
        <w:t>)</w:t>
      </w:r>
      <w:proofErr w:type="spellStart"/>
      <w:r>
        <w:t>mobbing</w:t>
      </w:r>
      <w:proofErr w:type="spellEnd"/>
      <w:r>
        <w:t xml:space="preserve"> am Arbeitsplatz. Entsteht das Gefühl, dass sich das Arbeitsklima verschlechtert, sollte darüber gesprochen werden. Gemeinsam im Team kann überlegt werden, ob der übliche Umgangston für alle in Ordnung ist und ggf. über neue Umgangsformen nachgedacht werden. Diese Gesprächskultur beugt Mobbing vor.  </w:t>
      </w:r>
    </w:p>
    <w:p w14:paraId="1277224D" w14:textId="7C0AF69F" w:rsidR="00D34DF5" w:rsidRPr="00001CB7" w:rsidRDefault="00241994" w:rsidP="00001CB7">
      <w:r>
        <w:t xml:space="preserve">Aber nicht nur die Kommunikation im Team kann Mobbing begünstigen oder verhindern, auch ein zu hohes Arbeitspensum, mangelnde Arbeitsorganisation mit unklaren Aufgaben- und Verantwortungsbereichen und Zuständigkeiten können zu </w:t>
      </w:r>
      <w:r w:rsidRPr="009C2820">
        <w:t xml:space="preserve">Kompetenzgerangel zwischen </w:t>
      </w:r>
      <w:proofErr w:type="spellStart"/>
      <w:r w:rsidR="009C2820" w:rsidRPr="009C2820">
        <w:t>Mitarbeite</w:t>
      </w:r>
      <w:r w:rsidR="00716A94">
        <w:t>rInnen</w:t>
      </w:r>
      <w:proofErr w:type="spellEnd"/>
      <w:r w:rsidRPr="009C2820">
        <w:t xml:space="preserve"> führen</w:t>
      </w:r>
      <w:r>
        <w:t xml:space="preserve"> und Mobbing begünstigen. Auch personelle Veränderungen und Entscheidungsprozesse die nicht offen kommuniziert werden können sich auf das Betriebsklima negativ auswirken und somit Mobbing am Arbeitsplatz fördern. Wenn diese Stolperfallen von vornherein beseitigt werden – wird Mobbing im </w:t>
      </w:r>
      <w:r w:rsidR="00716A94">
        <w:t>Betrieb</w:t>
      </w:r>
      <w:r>
        <w:t xml:space="preserve"> kaum Raum gegeben. </w:t>
      </w:r>
    </w:p>
    <w:sectPr w:rsidR="00D34DF5" w:rsidRPr="00001CB7" w:rsidSect="00241994">
      <w:type w:val="continuous"/>
      <w:pgSz w:w="11906" w:h="16838" w:code="9"/>
      <w:pgMar w:top="720" w:right="851" w:bottom="720" w:left="851"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3BA4" w14:textId="77777777" w:rsidR="00A805CA" w:rsidRDefault="00A805CA" w:rsidP="00CD4D78">
      <w:pPr>
        <w:spacing w:after="0" w:line="240" w:lineRule="auto"/>
      </w:pPr>
      <w:r>
        <w:separator/>
      </w:r>
    </w:p>
  </w:endnote>
  <w:endnote w:type="continuationSeparator" w:id="0">
    <w:p w14:paraId="18BD7293" w14:textId="77777777" w:rsidR="00A805CA" w:rsidRDefault="00A805CA"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56F8" w14:textId="77777777" w:rsidR="009122A9" w:rsidRDefault="009122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C099" w14:textId="7CBE2144" w:rsidR="00001CB7" w:rsidRDefault="00CB66A2" w:rsidP="00001CB7">
    <w:pPr>
      <w:pStyle w:val="Fuzeile"/>
    </w:pPr>
    <w:r w:rsidRPr="00CB66A2">
      <w:rPr>
        <w:noProof/>
        <w:lang w:eastAsia="de-DE"/>
      </w:rPr>
      <w:drawing>
        <wp:anchor distT="0" distB="0" distL="114300" distR="114300" simplePos="0" relativeHeight="251664384" behindDoc="1" locked="0" layoutInCell="1" allowOverlap="1" wp14:anchorId="66CAF3B5" wp14:editId="06060C0F">
          <wp:simplePos x="0" y="0"/>
          <wp:positionH relativeFrom="column">
            <wp:posOffset>5440045</wp:posOffset>
          </wp:positionH>
          <wp:positionV relativeFrom="paragraph">
            <wp:posOffset>135255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6A2">
      <w:rPr>
        <w:noProof/>
        <w:lang w:eastAsia="de-DE"/>
      </w:rPr>
      <w:drawing>
        <wp:anchor distT="0" distB="0" distL="114300" distR="114300" simplePos="0" relativeHeight="251663360" behindDoc="1" locked="0" layoutInCell="1" allowOverlap="1" wp14:anchorId="09FF9EB8" wp14:editId="05F9148F">
          <wp:simplePos x="0" y="0"/>
          <wp:positionH relativeFrom="margin">
            <wp:posOffset>4323715</wp:posOffset>
          </wp:positionH>
          <wp:positionV relativeFrom="paragraph">
            <wp:posOffset>-67945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CB7" w:rsidRPr="00A87DD8">
      <w:rPr>
        <w:rFonts w:ascii="Times New Roman" w:eastAsia="Times New Roman" w:hAnsi="Times New Roman" w:cs="Times New Roman"/>
        <w:noProof/>
        <w:color w:val="0000FF"/>
        <w:lang w:eastAsia="de-DE"/>
      </w:rPr>
      <w:drawing>
        <wp:anchor distT="0" distB="0" distL="114300" distR="114300" simplePos="0" relativeHeight="251661312" behindDoc="0" locked="0" layoutInCell="1" allowOverlap="1" wp14:anchorId="58677B7D" wp14:editId="55DA0A58">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001CB7" w:rsidRPr="00593BB1">
      <w:rPr>
        <w:rFonts w:ascii="Arial" w:hAnsi="Arial" w:cs="Arial"/>
        <w:noProof/>
        <w:sz w:val="20"/>
        <w:lang w:eastAsia="de-DE"/>
      </w:rPr>
      <mc:AlternateContent>
        <mc:Choice Requires="wps">
          <w:drawing>
            <wp:anchor distT="45720" distB="45720" distL="114300" distR="114300" simplePos="0" relativeHeight="251660288" behindDoc="1" locked="0" layoutInCell="1" allowOverlap="1" wp14:anchorId="38BF284E" wp14:editId="28CBA42B">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14:paraId="608A2070" w14:textId="77777777" w:rsidR="00001CB7" w:rsidRPr="00BA1FD9" w:rsidRDefault="00001CB7" w:rsidP="00001CB7">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14:paraId="2E0B57F5" w14:textId="03360AE6" w:rsidR="00001CB7" w:rsidRPr="00BA1FD9" w:rsidRDefault="00001CB7" w:rsidP="00001CB7">
                          <w:pPr>
                            <w:pStyle w:val="Fuzeile"/>
                            <w:rPr>
                              <w:sz w:val="14"/>
                              <w:szCs w:val="14"/>
                            </w:rPr>
                          </w:pPr>
                          <w:r w:rsidRPr="00BA1FD9">
                            <w:rPr>
                              <w:sz w:val="14"/>
                              <w:szCs w:val="14"/>
                            </w:rPr>
                            <w:t xml:space="preserve">Urheber der Quelle: </w:t>
                          </w:r>
                          <w:r w:rsidR="009122A9">
                            <w:rPr>
                              <w:sz w:val="14"/>
                              <w:szCs w:val="14"/>
                            </w:rPr>
                            <w:t>Studio2B GmbH</w:t>
                          </w:r>
                          <w:bookmarkStart w:id="0" w:name="_GoBack"/>
                          <w:bookmarkEnd w:id="0"/>
                        </w:p>
                        <w:p w14:paraId="043A21BB" w14:textId="77777777" w:rsidR="00001CB7" w:rsidRPr="00C87CF7" w:rsidRDefault="00001CB7" w:rsidP="00001CB7">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F284E" id="_x0000_t202" coordsize="21600,21600" o:spt="202" path="m,l,21600r21600,l21600,xe">
              <v:stroke joinstyle="miter"/>
              <v:path gradientshapeok="t" o:connecttype="rect"/>
            </v:shapetype>
            <v:shape id="Textfeld 2" o:spid="_x0000_s1026" type="#_x0000_t202" style="position:absolute;margin-left:0;margin-top:1.55pt;width:256.65pt;height:57.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14:paraId="608A2070" w14:textId="77777777" w:rsidR="00001CB7" w:rsidRPr="00BA1FD9" w:rsidRDefault="00001CB7" w:rsidP="00001CB7">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14:paraId="2E0B57F5" w14:textId="03360AE6" w:rsidR="00001CB7" w:rsidRPr="00BA1FD9" w:rsidRDefault="00001CB7" w:rsidP="00001CB7">
                    <w:pPr>
                      <w:pStyle w:val="Fuzeile"/>
                      <w:rPr>
                        <w:sz w:val="14"/>
                        <w:szCs w:val="14"/>
                      </w:rPr>
                    </w:pPr>
                    <w:r w:rsidRPr="00BA1FD9">
                      <w:rPr>
                        <w:sz w:val="14"/>
                        <w:szCs w:val="14"/>
                      </w:rPr>
                      <w:t xml:space="preserve">Urheber der Quelle: </w:t>
                    </w:r>
                    <w:r w:rsidR="009122A9">
                      <w:rPr>
                        <w:sz w:val="14"/>
                        <w:szCs w:val="14"/>
                      </w:rPr>
                      <w:t>Studio2B GmbH</w:t>
                    </w:r>
                    <w:bookmarkStart w:id="1" w:name="_GoBack"/>
                    <w:bookmarkEnd w:id="1"/>
                  </w:p>
                  <w:p w14:paraId="043A21BB" w14:textId="77777777" w:rsidR="00001CB7" w:rsidRPr="00C87CF7" w:rsidRDefault="00001CB7" w:rsidP="00001CB7">
                    <w:pPr>
                      <w:rPr>
                        <w:i/>
                        <w:sz w:val="16"/>
                      </w:rPr>
                    </w:pPr>
                  </w:p>
                </w:txbxContent>
              </v:textbox>
              <w10:wrap type="tight" anchorx="margin"/>
            </v:shape>
          </w:pict>
        </mc:Fallback>
      </mc:AlternateContent>
    </w:r>
  </w:p>
  <w:p w14:paraId="1A8E49EB" w14:textId="0EB49307" w:rsidR="006639BF" w:rsidRPr="00001CB7" w:rsidRDefault="006639BF" w:rsidP="00001C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981C" w14:textId="77777777" w:rsidR="009122A9" w:rsidRDefault="009122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33B8" w14:textId="77777777" w:rsidR="00A805CA" w:rsidRDefault="00A805CA" w:rsidP="00CD4D78">
      <w:pPr>
        <w:spacing w:after="0" w:line="240" w:lineRule="auto"/>
      </w:pPr>
      <w:r>
        <w:separator/>
      </w:r>
    </w:p>
  </w:footnote>
  <w:footnote w:type="continuationSeparator" w:id="0">
    <w:p w14:paraId="5A6E8D46" w14:textId="77777777" w:rsidR="00A805CA" w:rsidRDefault="00A805CA"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DAD9" w14:textId="77777777" w:rsidR="009122A9" w:rsidRDefault="009122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FED4" w14:textId="77777777"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058E" w14:textId="77777777" w:rsidR="009122A9" w:rsidRDefault="009122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41B02"/>
    <w:multiLevelType w:val="hybridMultilevel"/>
    <w:tmpl w:val="64AC720E"/>
    <w:lvl w:ilvl="0" w:tplc="D922AE7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6"/>
  </w:num>
  <w:num w:numId="5">
    <w:abstractNumId w:val="10"/>
  </w:num>
  <w:num w:numId="6">
    <w:abstractNumId w:val="5"/>
  </w:num>
  <w:num w:numId="7">
    <w:abstractNumId w:val="9"/>
  </w:num>
  <w:num w:numId="8">
    <w:abstractNumId w:val="14"/>
  </w:num>
  <w:num w:numId="9">
    <w:abstractNumId w:val="15"/>
  </w:num>
  <w:num w:numId="10">
    <w:abstractNumId w:val="11"/>
  </w:num>
  <w:num w:numId="11">
    <w:abstractNumId w:val="0"/>
  </w:num>
  <w:num w:numId="12">
    <w:abstractNumId w:val="3"/>
  </w:num>
  <w:num w:numId="13">
    <w:abstractNumId w:val="8"/>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01CB7"/>
    <w:rsid w:val="000421C6"/>
    <w:rsid w:val="000B2069"/>
    <w:rsid w:val="000F7547"/>
    <w:rsid w:val="001061E6"/>
    <w:rsid w:val="00142052"/>
    <w:rsid w:val="00150FBC"/>
    <w:rsid w:val="0015447F"/>
    <w:rsid w:val="001B07C8"/>
    <w:rsid w:val="001B1C7D"/>
    <w:rsid w:val="001D70B7"/>
    <w:rsid w:val="00206D6F"/>
    <w:rsid w:val="00241994"/>
    <w:rsid w:val="00253FF8"/>
    <w:rsid w:val="00296C09"/>
    <w:rsid w:val="002D5F1A"/>
    <w:rsid w:val="00317439"/>
    <w:rsid w:val="00372533"/>
    <w:rsid w:val="00380558"/>
    <w:rsid w:val="003A5A50"/>
    <w:rsid w:val="003A662C"/>
    <w:rsid w:val="003D0A79"/>
    <w:rsid w:val="00475CF2"/>
    <w:rsid w:val="004928D6"/>
    <w:rsid w:val="00512D30"/>
    <w:rsid w:val="00537418"/>
    <w:rsid w:val="0054064C"/>
    <w:rsid w:val="00593BB1"/>
    <w:rsid w:val="00594FDA"/>
    <w:rsid w:val="005B42BF"/>
    <w:rsid w:val="00627AE1"/>
    <w:rsid w:val="006607C2"/>
    <w:rsid w:val="006626C3"/>
    <w:rsid w:val="006639BF"/>
    <w:rsid w:val="006B0586"/>
    <w:rsid w:val="006E612B"/>
    <w:rsid w:val="006F6DF2"/>
    <w:rsid w:val="00716A94"/>
    <w:rsid w:val="00765F4C"/>
    <w:rsid w:val="007A0CF2"/>
    <w:rsid w:val="007C74B8"/>
    <w:rsid w:val="00836E0B"/>
    <w:rsid w:val="00883D4F"/>
    <w:rsid w:val="009021AC"/>
    <w:rsid w:val="009122A9"/>
    <w:rsid w:val="00971CF0"/>
    <w:rsid w:val="009C2820"/>
    <w:rsid w:val="009C52F1"/>
    <w:rsid w:val="009D46DB"/>
    <w:rsid w:val="00A21AC5"/>
    <w:rsid w:val="00A805CA"/>
    <w:rsid w:val="00AD4421"/>
    <w:rsid w:val="00AD481F"/>
    <w:rsid w:val="00AE58E9"/>
    <w:rsid w:val="00AF0591"/>
    <w:rsid w:val="00AF3344"/>
    <w:rsid w:val="00B6056F"/>
    <w:rsid w:val="00B95184"/>
    <w:rsid w:val="00BA1FD9"/>
    <w:rsid w:val="00BE142C"/>
    <w:rsid w:val="00C87CF7"/>
    <w:rsid w:val="00C90566"/>
    <w:rsid w:val="00CB66A2"/>
    <w:rsid w:val="00CD4D78"/>
    <w:rsid w:val="00CF130D"/>
    <w:rsid w:val="00D34DF5"/>
    <w:rsid w:val="00D757AD"/>
    <w:rsid w:val="00D77EA8"/>
    <w:rsid w:val="00D83410"/>
    <w:rsid w:val="00DB6187"/>
    <w:rsid w:val="00E05F0C"/>
    <w:rsid w:val="00E70C12"/>
    <w:rsid w:val="00E84348"/>
    <w:rsid w:val="00EB14C5"/>
    <w:rsid w:val="00EF7FED"/>
    <w:rsid w:val="00F25986"/>
    <w:rsid w:val="00F91A88"/>
    <w:rsid w:val="00FD70CA"/>
    <w:rsid w:val="00FE0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CC100"/>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9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 w:type="character" w:styleId="Kommentarzeichen">
    <w:name w:val="annotation reference"/>
    <w:basedOn w:val="Absatz-Standardschriftart"/>
    <w:uiPriority w:val="99"/>
    <w:semiHidden/>
    <w:unhideWhenUsed/>
    <w:rsid w:val="00F91A88"/>
    <w:rPr>
      <w:sz w:val="16"/>
      <w:szCs w:val="16"/>
    </w:rPr>
  </w:style>
  <w:style w:type="paragraph" w:styleId="Kommentartext">
    <w:name w:val="annotation text"/>
    <w:basedOn w:val="Standard"/>
    <w:link w:val="KommentartextZchn"/>
    <w:uiPriority w:val="99"/>
    <w:semiHidden/>
    <w:unhideWhenUsed/>
    <w:rsid w:val="00F91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A88"/>
    <w:rPr>
      <w:sz w:val="20"/>
      <w:szCs w:val="20"/>
    </w:rPr>
  </w:style>
  <w:style w:type="paragraph" w:styleId="Kommentarthema">
    <w:name w:val="annotation subject"/>
    <w:basedOn w:val="Kommentartext"/>
    <w:next w:val="Kommentartext"/>
    <w:link w:val="KommentarthemaZchn"/>
    <w:uiPriority w:val="99"/>
    <w:semiHidden/>
    <w:unhideWhenUsed/>
    <w:rsid w:val="00F91A88"/>
    <w:rPr>
      <w:b/>
      <w:bCs/>
    </w:rPr>
  </w:style>
  <w:style w:type="character" w:customStyle="1" w:styleId="KommentarthemaZchn">
    <w:name w:val="Kommentarthema Zchn"/>
    <w:basedOn w:val="KommentartextZchn"/>
    <w:link w:val="Kommentarthema"/>
    <w:uiPriority w:val="99"/>
    <w:semiHidden/>
    <w:rsid w:val="00F91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D4A7-051C-463A-8357-163C512C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2017-07-03T13:36:00Z</cp:lastPrinted>
  <dcterms:created xsi:type="dcterms:W3CDTF">2018-10-10T13:33:00Z</dcterms:created>
  <dcterms:modified xsi:type="dcterms:W3CDTF">2018-10-12T09:42:00Z</dcterms:modified>
</cp:coreProperties>
</file>